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DF5D58" w14:textId="4E68138F" w:rsidR="0093418D" w:rsidRPr="00A25BB6" w:rsidRDefault="00956797" w:rsidP="0093418D">
      <w:pPr>
        <w:pStyle w:val="Headline"/>
      </w:pPr>
      <w:r w:rsidRPr="00A25BB6">
        <w:t>Hygien</w:t>
      </w:r>
      <w:r w:rsidR="00013113">
        <w:t>ic</w:t>
      </w:r>
      <w:r w:rsidRPr="00A25BB6">
        <w:t>-Servoaktuator axenia value: keine Chance für Keime und Bakterien</w:t>
      </w:r>
    </w:p>
    <w:p w14:paraId="550CBF53" w14:textId="77777777" w:rsidR="0093418D" w:rsidRPr="00A25BB6" w:rsidRDefault="0093418D" w:rsidP="0093418D">
      <w:pPr>
        <w:pStyle w:val="Subheadline"/>
      </w:pPr>
    </w:p>
    <w:p w14:paraId="6514C27E" w14:textId="0CB2DA46" w:rsidR="0093418D" w:rsidRPr="00A25BB6" w:rsidRDefault="0065014A" w:rsidP="0093418D">
      <w:pPr>
        <w:pStyle w:val="Subheadline"/>
      </w:pPr>
      <w:r w:rsidRPr="00A25BB6">
        <w:t>CIP- und SIP-geeignetes sowie EHEDG-konformes Systemdesign bietet maximalen Schutz vor Mikroorganismen</w:t>
      </w:r>
      <w:r w:rsidR="007F1A68" w:rsidRPr="00A25BB6">
        <w:t xml:space="preserve"> und Korrosion</w:t>
      </w:r>
    </w:p>
    <w:p w14:paraId="687658D4" w14:textId="77777777" w:rsidR="0093418D" w:rsidRPr="00A25BB6" w:rsidRDefault="0093418D" w:rsidP="00DC5E12">
      <w:pPr>
        <w:pStyle w:val="Flietext"/>
      </w:pPr>
    </w:p>
    <w:p w14:paraId="01EA49AC" w14:textId="744E0EBA" w:rsidR="008A5BD9" w:rsidRPr="00E005CE" w:rsidRDefault="008A5BD9" w:rsidP="008A5BD9">
      <w:pPr>
        <w:spacing w:line="260" w:lineRule="exact"/>
        <w:rPr>
          <w:rFonts w:cs="Arial"/>
          <w:b/>
          <w:bCs/>
          <w:spacing w:val="10"/>
          <w:sz w:val="20"/>
          <w:szCs w:val="18"/>
        </w:rPr>
      </w:pPr>
      <w:r w:rsidRPr="008A5BD9">
        <w:rPr>
          <w:rFonts w:cs="Arial"/>
          <w:b/>
          <w:bCs/>
          <w:spacing w:val="10"/>
          <w:sz w:val="20"/>
          <w:szCs w:val="18"/>
        </w:rPr>
        <w:t>Mikrobiologisch sicher, rückstandsfrei zu reinigen, korrosionsbeständig, als Hygienesystem konzipiert und bestens in offene Maschinenstrukturen integrierbar – die</w:t>
      </w:r>
      <w:r w:rsidR="00F842DD">
        <w:rPr>
          <w:rFonts w:cs="Arial"/>
          <w:b/>
          <w:bCs/>
          <w:spacing w:val="10"/>
          <w:sz w:val="20"/>
          <w:szCs w:val="18"/>
        </w:rPr>
        <w:t>se</w:t>
      </w:r>
      <w:r w:rsidRPr="008A5BD9">
        <w:rPr>
          <w:rFonts w:cs="Arial"/>
          <w:b/>
          <w:bCs/>
          <w:spacing w:val="10"/>
          <w:sz w:val="20"/>
          <w:szCs w:val="18"/>
        </w:rPr>
        <w:t xml:space="preserve"> Eigenschaften vereinen die Hygien</w:t>
      </w:r>
      <w:r w:rsidR="00013113">
        <w:rPr>
          <w:rFonts w:cs="Arial"/>
          <w:b/>
          <w:bCs/>
          <w:spacing w:val="10"/>
          <w:sz w:val="20"/>
          <w:szCs w:val="18"/>
        </w:rPr>
        <w:t>ic</w:t>
      </w:r>
      <w:r w:rsidRPr="008A5BD9">
        <w:rPr>
          <w:rFonts w:cs="Arial"/>
          <w:b/>
          <w:bCs/>
          <w:spacing w:val="10"/>
          <w:sz w:val="20"/>
          <w:szCs w:val="18"/>
        </w:rPr>
        <w:t>-Servoaktuatoren der Baureihe axenia value</w:t>
      </w:r>
      <w:r w:rsidR="00013113">
        <w:rPr>
          <w:rFonts w:cs="Arial"/>
          <w:b/>
          <w:bCs/>
          <w:spacing w:val="10"/>
          <w:sz w:val="20"/>
          <w:szCs w:val="18"/>
        </w:rPr>
        <w:t xml:space="preserve"> </w:t>
      </w:r>
      <w:r w:rsidR="006372CD">
        <w:rPr>
          <w:rFonts w:cs="Arial"/>
          <w:b/>
          <w:bCs/>
          <w:spacing w:val="10"/>
          <w:sz w:val="20"/>
          <w:szCs w:val="18"/>
        </w:rPr>
        <w:t>der</w:t>
      </w:r>
      <w:r w:rsidRPr="008A5BD9">
        <w:rPr>
          <w:rFonts w:cs="Arial"/>
          <w:b/>
          <w:bCs/>
          <w:spacing w:val="10"/>
          <w:sz w:val="20"/>
          <w:szCs w:val="18"/>
        </w:rPr>
        <w:t xml:space="preserve"> WITTENSTEIN alpha </w:t>
      </w:r>
      <w:r w:rsidR="006372CD">
        <w:rPr>
          <w:rFonts w:cs="Arial"/>
          <w:b/>
          <w:bCs/>
          <w:spacing w:val="10"/>
          <w:sz w:val="20"/>
          <w:szCs w:val="18"/>
        </w:rPr>
        <w:t>GmbH.</w:t>
      </w:r>
      <w:r w:rsidRPr="00E005CE">
        <w:rPr>
          <w:rFonts w:cs="Arial"/>
          <w:b/>
          <w:bCs/>
          <w:spacing w:val="10"/>
          <w:sz w:val="20"/>
          <w:szCs w:val="18"/>
        </w:rPr>
        <w:t xml:space="preserve"> Konzipiert für den Einsatz in Hygiene- und Nassbereichen von Produktions- und Verpackungsmaschinen</w:t>
      </w:r>
      <w:r w:rsidR="009B2999" w:rsidRPr="00E005CE">
        <w:rPr>
          <w:rFonts w:cs="Arial"/>
          <w:b/>
          <w:bCs/>
          <w:spacing w:val="10"/>
          <w:sz w:val="20"/>
          <w:szCs w:val="18"/>
        </w:rPr>
        <w:t xml:space="preserve"> können die Motor-Getriebe-Systemeinheiten ohne weitere Schutzmaßnahmen in offene Maschinenkonstruktionen integriert werden. Dies spart nicht nur Zeit und Kosten der Integration, sondern vermeidet auch vielfältige Performance-, Prozess- und Produktrisiken, wie sie bei eingehausten oder gekapselten Servoaktua</w:t>
      </w:r>
      <w:r w:rsidR="00892D70" w:rsidRPr="00E005CE">
        <w:rPr>
          <w:rFonts w:cs="Arial"/>
          <w:b/>
          <w:bCs/>
          <w:spacing w:val="10"/>
          <w:sz w:val="20"/>
          <w:szCs w:val="18"/>
        </w:rPr>
        <w:t>to</w:t>
      </w:r>
      <w:r w:rsidR="009B2999" w:rsidRPr="00E005CE">
        <w:rPr>
          <w:rFonts w:cs="Arial"/>
          <w:b/>
          <w:bCs/>
          <w:spacing w:val="10"/>
          <w:sz w:val="20"/>
          <w:szCs w:val="18"/>
        </w:rPr>
        <w:t>r-Lösungen bestehen.</w:t>
      </w:r>
    </w:p>
    <w:p w14:paraId="69D0FB6B" w14:textId="77777777" w:rsidR="008A5BD9" w:rsidRDefault="008A5BD9" w:rsidP="008A5BD9">
      <w:pPr>
        <w:spacing w:line="260" w:lineRule="exact"/>
        <w:rPr>
          <w:rFonts w:cs="Arial"/>
          <w:sz w:val="24"/>
        </w:rPr>
      </w:pPr>
    </w:p>
    <w:p w14:paraId="5F146656" w14:textId="77777777" w:rsidR="0030095D" w:rsidRDefault="0030095D" w:rsidP="00DC5E12">
      <w:pPr>
        <w:pStyle w:val="Flietext"/>
      </w:pPr>
    </w:p>
    <w:p w14:paraId="0FF0FA33" w14:textId="44C89BF9" w:rsidR="0093418D" w:rsidRPr="00A25BB6" w:rsidRDefault="009B2999" w:rsidP="00DC5E12">
      <w:pPr>
        <w:pStyle w:val="Flietext"/>
      </w:pPr>
      <w:r w:rsidRPr="00A25BB6">
        <w:t xml:space="preserve">Die Servoaktuatoren axenia value </w:t>
      </w:r>
      <w:r w:rsidR="00277A1C" w:rsidRPr="00A25BB6">
        <w:t xml:space="preserve">in Einkabeltechnik </w:t>
      </w:r>
      <w:r w:rsidRPr="00A25BB6">
        <w:t>ergänzen das Portfolio der Hygiene- und EHEDG-gerechten Planetengetriebe HDV und HDP von WITTENSTEIN alpha. Darüber hinaus bietet auch das Schwesterunternehmen</w:t>
      </w:r>
      <w:r w:rsidR="006372CD">
        <w:t>, die</w:t>
      </w:r>
      <w:r w:rsidRPr="00A25BB6">
        <w:t xml:space="preserve"> WITTENSTEIN cyber motor </w:t>
      </w:r>
      <w:r w:rsidR="006372CD">
        <w:t xml:space="preserve">GmbH, </w:t>
      </w:r>
      <w:r w:rsidRPr="00A25BB6">
        <w:t xml:space="preserve">mit </w:t>
      </w:r>
      <w:r w:rsidR="00C92D05" w:rsidRPr="00A25BB6">
        <w:t>den Kompakt-Servoaktuatoren der cyber</w:t>
      </w:r>
      <w:r w:rsidR="006372CD" w:rsidRPr="00B252BC">
        <w:rPr>
          <w:vertAlign w:val="superscript"/>
        </w:rPr>
        <w:t>®</w:t>
      </w:r>
      <w:r w:rsidR="00C92D05" w:rsidRPr="00A25BB6">
        <w:t xml:space="preserve"> dynamic line </w:t>
      </w:r>
      <w:r w:rsidR="00E95361">
        <w:t xml:space="preserve">im Leistungsbereich bis 335 Watt </w:t>
      </w:r>
      <w:r w:rsidRPr="00A25BB6">
        <w:t xml:space="preserve">mechatronische Antriebslösungen für </w:t>
      </w:r>
      <w:r w:rsidR="00C92D05" w:rsidRPr="00A25BB6">
        <w:t xml:space="preserve">sterile </w:t>
      </w:r>
      <w:r w:rsidRPr="00A25BB6">
        <w:t xml:space="preserve">Einsatzbereiche, </w:t>
      </w:r>
      <w:r w:rsidRPr="00BA7FC5">
        <w:t>in denen es auf die Vermeidung von Keimen, Bakterien, Mikroorganism</w:t>
      </w:r>
      <w:r w:rsidR="00AA67AB" w:rsidRPr="00BA7FC5">
        <w:t>en</w:t>
      </w:r>
      <w:r w:rsidRPr="00BA7FC5">
        <w:t xml:space="preserve"> und Schmutznestern sowie auf eine schnelle, sichere und rückstandsfreie Reinigung von Maschinenkomponenten ankommt</w:t>
      </w:r>
      <w:r w:rsidR="00C92D05" w:rsidRPr="00BA7FC5">
        <w:t>.</w:t>
      </w:r>
    </w:p>
    <w:p w14:paraId="0B6C17C4" w14:textId="4CD86FDA" w:rsidR="00D17BBF" w:rsidRPr="00A25BB6" w:rsidRDefault="00D17BBF" w:rsidP="00DC5E12">
      <w:pPr>
        <w:pStyle w:val="Flietext"/>
      </w:pPr>
    </w:p>
    <w:p w14:paraId="5E98C46C" w14:textId="77777777" w:rsidR="0030095D" w:rsidRDefault="0030095D" w:rsidP="00DC5E12">
      <w:pPr>
        <w:pStyle w:val="Flietext"/>
        <w:rPr>
          <w:b/>
          <w:bCs/>
        </w:rPr>
      </w:pPr>
    </w:p>
    <w:p w14:paraId="2647DA22" w14:textId="42DE20AF" w:rsidR="00D17BBF" w:rsidRPr="00A25BB6" w:rsidRDefault="00277A1C" w:rsidP="00DC5E12">
      <w:pPr>
        <w:pStyle w:val="Flietext"/>
        <w:rPr>
          <w:b/>
          <w:bCs/>
        </w:rPr>
      </w:pPr>
      <w:r w:rsidRPr="00A25BB6">
        <w:rPr>
          <w:b/>
          <w:bCs/>
        </w:rPr>
        <w:t>Systembaukasten ermöglicht s</w:t>
      </w:r>
      <w:r w:rsidR="00D17BBF" w:rsidRPr="00A25BB6">
        <w:rPr>
          <w:b/>
          <w:bCs/>
        </w:rPr>
        <w:t>kalierbare Varianten</w:t>
      </w:r>
    </w:p>
    <w:p w14:paraId="05E68384" w14:textId="77501C9E" w:rsidR="00277A1C" w:rsidRPr="00A25BB6" w:rsidRDefault="00277A1C" w:rsidP="00DC5E12">
      <w:pPr>
        <w:pStyle w:val="Flietext"/>
      </w:pPr>
    </w:p>
    <w:p w14:paraId="2FDB9C48" w14:textId="0746D5EE" w:rsidR="00892D70" w:rsidRDefault="00277A1C" w:rsidP="00277A1C">
      <w:pPr>
        <w:pStyle w:val="Flietext"/>
      </w:pPr>
      <w:r w:rsidRPr="00277A1C">
        <w:rPr>
          <w:szCs w:val="16"/>
        </w:rPr>
        <w:t>Je nach Aufgabenstellung und Leistungsanforderung können Hygien</w:t>
      </w:r>
      <w:r w:rsidR="00013113">
        <w:rPr>
          <w:szCs w:val="16"/>
        </w:rPr>
        <w:t>ic-Servo</w:t>
      </w:r>
      <w:r w:rsidRPr="00277A1C">
        <w:rPr>
          <w:szCs w:val="16"/>
        </w:rPr>
        <w:t>aktuatoren der Baureihe axenia value aus einem Systembaukasten heraus in</w:t>
      </w:r>
      <w:r w:rsidR="00980FF3">
        <w:rPr>
          <w:szCs w:val="16"/>
        </w:rPr>
        <w:t xml:space="preserve"> </w:t>
      </w:r>
      <w:r w:rsidRPr="00277A1C">
        <w:rPr>
          <w:szCs w:val="16"/>
        </w:rPr>
        <w:t>drei Motorgrößen mit Beschleunigungsmomenten von 32 Nm, 80 Nm und 200 Nm sowie mit Übersetzungen zwischen i=1</w:t>
      </w:r>
      <w:r w:rsidR="005E0D4B">
        <w:rPr>
          <w:szCs w:val="16"/>
        </w:rPr>
        <w:t>0</w:t>
      </w:r>
      <w:r w:rsidRPr="00277A1C">
        <w:rPr>
          <w:szCs w:val="16"/>
        </w:rPr>
        <w:t xml:space="preserve"> und i=</w:t>
      </w:r>
      <w:r w:rsidR="0030095D">
        <w:rPr>
          <w:szCs w:val="16"/>
        </w:rPr>
        <w:t>25</w:t>
      </w:r>
      <w:r w:rsidR="0030095D" w:rsidRPr="00277A1C">
        <w:rPr>
          <w:szCs w:val="16"/>
        </w:rPr>
        <w:t xml:space="preserve"> konfiguriert</w:t>
      </w:r>
      <w:r w:rsidRPr="00277A1C">
        <w:rPr>
          <w:szCs w:val="16"/>
        </w:rPr>
        <w:t xml:space="preserve"> werden. Optional integrierbar sind eine Haltebremse, Temperatursensoren sowie </w:t>
      </w:r>
      <w:r w:rsidR="00892D70">
        <w:rPr>
          <w:szCs w:val="16"/>
        </w:rPr>
        <w:t>analoge und digitale</w:t>
      </w:r>
      <w:r w:rsidRPr="00277A1C">
        <w:rPr>
          <w:szCs w:val="16"/>
        </w:rPr>
        <w:t xml:space="preserve"> Rückführsysteme für die Positions- und Drehzahlerfassung</w:t>
      </w:r>
      <w:r>
        <w:rPr>
          <w:szCs w:val="16"/>
        </w:rPr>
        <w:t xml:space="preserve">. Reglerseitig </w:t>
      </w:r>
      <w:r>
        <w:rPr>
          <w:color w:val="auto"/>
        </w:rPr>
        <w:t xml:space="preserve">sind </w:t>
      </w:r>
      <w:r w:rsidR="00F842DD">
        <w:rPr>
          <w:color w:val="auto"/>
        </w:rPr>
        <w:t xml:space="preserve">die </w:t>
      </w:r>
      <w:r w:rsidR="00013113">
        <w:rPr>
          <w:color w:val="auto"/>
        </w:rPr>
        <w:t>Servo</w:t>
      </w:r>
      <w:r w:rsidR="005F7FE2">
        <w:rPr>
          <w:color w:val="auto"/>
        </w:rPr>
        <w:t>a</w:t>
      </w:r>
      <w:r w:rsidR="00892D70">
        <w:rPr>
          <w:color w:val="auto"/>
        </w:rPr>
        <w:t>ktuatoren</w:t>
      </w:r>
      <w:r w:rsidR="00B31B31">
        <w:rPr>
          <w:color w:val="auto"/>
        </w:rPr>
        <w:t xml:space="preserve"> im </w:t>
      </w:r>
      <w:r w:rsidR="00892D70">
        <w:rPr>
          <w:color w:val="auto"/>
        </w:rPr>
        <w:t>Hygien</w:t>
      </w:r>
      <w:r w:rsidR="005E0D4B">
        <w:rPr>
          <w:color w:val="auto"/>
        </w:rPr>
        <w:t>ic</w:t>
      </w:r>
      <w:r w:rsidR="00B31B31">
        <w:rPr>
          <w:color w:val="auto"/>
        </w:rPr>
        <w:t xml:space="preserve"> Design für</w:t>
      </w:r>
      <w:r w:rsidRPr="00277A1C">
        <w:rPr>
          <w:color w:val="auto"/>
        </w:rPr>
        <w:t xml:space="preserve"> </w:t>
      </w:r>
      <w:r>
        <w:rPr>
          <w:color w:val="auto"/>
        </w:rPr>
        <w:t>m</w:t>
      </w:r>
      <w:r w:rsidRPr="00277A1C">
        <w:t xml:space="preserve">ehr als 20 Reglertypen </w:t>
      </w:r>
      <w:r w:rsidR="00B31B31">
        <w:t xml:space="preserve">unterschiedlicher </w:t>
      </w:r>
      <w:r w:rsidRPr="00277A1C">
        <w:t>Hersteller spezifiziert</w:t>
      </w:r>
      <w:r w:rsidR="00892D70">
        <w:t xml:space="preserve"> und bieten so bestmögliche Konnektivität.</w:t>
      </w:r>
      <w:r w:rsidR="00874E19">
        <w:t xml:space="preserve"> </w:t>
      </w:r>
    </w:p>
    <w:p w14:paraId="1EDB2C33" w14:textId="77777777" w:rsidR="00980FF3" w:rsidRPr="00892D70" w:rsidRDefault="00980FF3" w:rsidP="00277A1C">
      <w:pPr>
        <w:pStyle w:val="Flietext"/>
      </w:pPr>
    </w:p>
    <w:p w14:paraId="571CC910" w14:textId="77777777" w:rsidR="007B1569" w:rsidRDefault="007B1569" w:rsidP="00DC5E12">
      <w:pPr>
        <w:pStyle w:val="Flietext"/>
        <w:rPr>
          <w:b/>
          <w:bCs/>
        </w:rPr>
      </w:pPr>
    </w:p>
    <w:p w14:paraId="05D8A09C" w14:textId="77777777" w:rsidR="007B1569" w:rsidRDefault="007B1569" w:rsidP="00DC5E12">
      <w:pPr>
        <w:pStyle w:val="Flietext"/>
        <w:rPr>
          <w:b/>
          <w:bCs/>
        </w:rPr>
      </w:pPr>
    </w:p>
    <w:p w14:paraId="2E43862E" w14:textId="48E7F617" w:rsidR="00C92D05" w:rsidRPr="00A25BB6" w:rsidRDefault="00AA67AB" w:rsidP="00DC5E12">
      <w:pPr>
        <w:pStyle w:val="Flietext"/>
        <w:rPr>
          <w:b/>
          <w:bCs/>
        </w:rPr>
      </w:pPr>
      <w:r w:rsidRPr="00A25BB6">
        <w:rPr>
          <w:b/>
          <w:bCs/>
        </w:rPr>
        <w:t>Als Gesamtsystem durch und durch hygienegerecht</w:t>
      </w:r>
    </w:p>
    <w:p w14:paraId="3A16B071" w14:textId="640D5D8C" w:rsidR="00AA67AB" w:rsidRPr="00A25BB6" w:rsidRDefault="00AA67AB" w:rsidP="00DC5E12">
      <w:pPr>
        <w:pStyle w:val="Flietext"/>
      </w:pPr>
    </w:p>
    <w:p w14:paraId="6D785D59" w14:textId="2DA9DC94" w:rsidR="00277A1C" w:rsidRPr="00043AA7" w:rsidRDefault="00277A1C" w:rsidP="00980FF3">
      <w:pPr>
        <w:pStyle w:val="Flietext"/>
        <w:rPr>
          <w:color w:val="FF0000"/>
        </w:rPr>
      </w:pPr>
      <w:r w:rsidRPr="00A25BB6">
        <w:rPr>
          <w:color w:val="auto"/>
        </w:rPr>
        <w:t xml:space="preserve">Die Baureihe axenia value steht für </w:t>
      </w:r>
      <w:r w:rsidR="00B31B31" w:rsidRPr="00B31B31">
        <w:rPr>
          <w:color w:val="auto"/>
        </w:rPr>
        <w:t>Präzisionsaktuatorik</w:t>
      </w:r>
      <w:r w:rsidR="00B31B31" w:rsidRPr="00A25BB6">
        <w:rPr>
          <w:color w:val="auto"/>
        </w:rPr>
        <w:t xml:space="preserve"> in einem </w:t>
      </w:r>
      <w:r w:rsidRPr="00A25BB6">
        <w:rPr>
          <w:color w:val="auto"/>
        </w:rPr>
        <w:t>konsequent umgesetzte</w:t>
      </w:r>
      <w:r w:rsidR="00B31B31" w:rsidRPr="00A25BB6">
        <w:rPr>
          <w:color w:val="auto"/>
        </w:rPr>
        <w:t>n</w:t>
      </w:r>
      <w:r w:rsidRPr="00A25BB6">
        <w:rPr>
          <w:color w:val="auto"/>
        </w:rPr>
        <w:t xml:space="preserve"> Hygien</w:t>
      </w:r>
      <w:r w:rsidR="005E0D4B">
        <w:rPr>
          <w:color w:val="auto"/>
        </w:rPr>
        <w:t xml:space="preserve">ic </w:t>
      </w:r>
      <w:r w:rsidRPr="00A25BB6">
        <w:rPr>
          <w:color w:val="auto"/>
        </w:rPr>
        <w:t>Design.</w:t>
      </w:r>
      <w:r w:rsidR="00A34374" w:rsidRPr="00A25BB6">
        <w:rPr>
          <w:color w:val="auto"/>
        </w:rPr>
        <w:t xml:space="preserve"> </w:t>
      </w:r>
      <w:r w:rsidR="00A34374" w:rsidRPr="00A34374">
        <w:rPr>
          <w:color w:val="auto"/>
          <w:szCs w:val="18"/>
        </w:rPr>
        <w:t>D</w:t>
      </w:r>
      <w:r w:rsidRPr="00A34374">
        <w:rPr>
          <w:color w:val="auto"/>
          <w:szCs w:val="18"/>
        </w:rPr>
        <w:t>ie außenliegenden Gehäuseoberflächen</w:t>
      </w:r>
      <w:r w:rsidR="00A34374" w:rsidRPr="00A34374">
        <w:rPr>
          <w:color w:val="auto"/>
          <w:szCs w:val="18"/>
        </w:rPr>
        <w:t xml:space="preserve"> </w:t>
      </w:r>
      <w:r w:rsidRPr="00A34374">
        <w:rPr>
          <w:color w:val="auto"/>
          <w:szCs w:val="18"/>
        </w:rPr>
        <w:t xml:space="preserve">sowie die Kabelverschraubungen </w:t>
      </w:r>
      <w:r w:rsidR="00A34374" w:rsidRPr="00A34374">
        <w:rPr>
          <w:color w:val="auto"/>
          <w:szCs w:val="18"/>
        </w:rPr>
        <w:t xml:space="preserve">sind </w:t>
      </w:r>
      <w:r w:rsidRPr="00A34374">
        <w:rPr>
          <w:color w:val="auto"/>
          <w:szCs w:val="18"/>
        </w:rPr>
        <w:t xml:space="preserve">im extrem widerstandsfähigen Edelstahl 1.4404 / AISI 316L ausgeführt. </w:t>
      </w:r>
      <w:r w:rsidR="005E0D4B">
        <w:rPr>
          <w:color w:val="auto"/>
          <w:szCs w:val="18"/>
        </w:rPr>
        <w:t xml:space="preserve">Durch Glattwalzen </w:t>
      </w:r>
      <w:r w:rsidRPr="00A34374">
        <w:rPr>
          <w:color w:val="auto"/>
          <w:szCs w:val="18"/>
        </w:rPr>
        <w:t xml:space="preserve">des Edelstahls </w:t>
      </w:r>
      <w:r w:rsidR="00A34374" w:rsidRPr="00A34374">
        <w:rPr>
          <w:color w:val="auto"/>
          <w:szCs w:val="18"/>
        </w:rPr>
        <w:t>weist</w:t>
      </w:r>
      <w:r w:rsidRPr="00A34374">
        <w:rPr>
          <w:color w:val="auto"/>
          <w:szCs w:val="18"/>
        </w:rPr>
        <w:t xml:space="preserve"> die </w:t>
      </w:r>
      <w:r w:rsidR="00A34374" w:rsidRPr="00A34374">
        <w:rPr>
          <w:color w:val="auto"/>
          <w:szCs w:val="18"/>
        </w:rPr>
        <w:t xml:space="preserve">Oberfläche eine </w:t>
      </w:r>
      <w:r w:rsidRPr="00A34374">
        <w:rPr>
          <w:color w:val="auto"/>
          <w:szCs w:val="18"/>
        </w:rPr>
        <w:t xml:space="preserve">Rautiefe </w:t>
      </w:r>
      <w:r w:rsidR="00A34374" w:rsidRPr="00A34374">
        <w:rPr>
          <w:color w:val="auto"/>
          <w:szCs w:val="18"/>
        </w:rPr>
        <w:t xml:space="preserve">von </w:t>
      </w:r>
      <w:r w:rsidR="005E0D4B">
        <w:rPr>
          <w:color w:val="auto"/>
          <w:szCs w:val="18"/>
        </w:rPr>
        <w:t>kleiner</w:t>
      </w:r>
      <w:r w:rsidRPr="00A34374">
        <w:rPr>
          <w:color w:val="auto"/>
          <w:szCs w:val="18"/>
        </w:rPr>
        <w:t xml:space="preserve"> R</w:t>
      </w:r>
      <w:r w:rsidR="005E0D4B">
        <w:rPr>
          <w:color w:val="auto"/>
          <w:szCs w:val="18"/>
        </w:rPr>
        <w:t>a</w:t>
      </w:r>
      <w:r w:rsidRPr="00A34374">
        <w:rPr>
          <w:color w:val="auto"/>
          <w:szCs w:val="18"/>
        </w:rPr>
        <w:t xml:space="preserve"> </w:t>
      </w:r>
      <w:r w:rsidR="005E0D4B">
        <w:rPr>
          <w:color w:val="auto"/>
          <w:szCs w:val="18"/>
        </w:rPr>
        <w:t>0,</w:t>
      </w:r>
      <w:r w:rsidRPr="00A34374">
        <w:rPr>
          <w:color w:val="auto"/>
          <w:szCs w:val="18"/>
        </w:rPr>
        <w:t>8</w:t>
      </w:r>
      <w:r w:rsidR="005E0D4B">
        <w:rPr>
          <w:color w:val="auto"/>
          <w:szCs w:val="18"/>
        </w:rPr>
        <w:t>µm</w:t>
      </w:r>
      <w:r w:rsidRPr="00A34374">
        <w:rPr>
          <w:color w:val="auto"/>
          <w:szCs w:val="18"/>
        </w:rPr>
        <w:t xml:space="preserve"> </w:t>
      </w:r>
      <w:r w:rsidR="00A34374" w:rsidRPr="00A34374">
        <w:rPr>
          <w:color w:val="auto"/>
          <w:szCs w:val="18"/>
        </w:rPr>
        <w:t>auf</w:t>
      </w:r>
      <w:r w:rsidRPr="00A34374">
        <w:rPr>
          <w:color w:val="auto"/>
          <w:szCs w:val="18"/>
        </w:rPr>
        <w:t>. Dies minimiert die</w:t>
      </w:r>
      <w:r w:rsidR="00980FF3">
        <w:rPr>
          <w:color w:val="auto"/>
          <w:szCs w:val="18"/>
        </w:rPr>
        <w:t xml:space="preserve"> </w:t>
      </w:r>
      <w:r w:rsidRPr="00A34374">
        <w:rPr>
          <w:color w:val="auto"/>
          <w:szCs w:val="18"/>
        </w:rPr>
        <w:t>Anhaftungsmöglichkeiten für Produktreste und begünstigt gleichzeitig das rückstandfreie Abwaschen und Ablaufen von Reinigungs- und Desinfektionsmitteln.</w:t>
      </w:r>
      <w:r w:rsidR="00874E19">
        <w:rPr>
          <w:color w:val="auto"/>
          <w:szCs w:val="18"/>
        </w:rPr>
        <w:t xml:space="preserve"> Die Gehäuse-Schutzart IP69K schützt vor dem Eindringen von Feuchtigkeit bei der CIP- und SIP-Reinigung sowie dem Einsatz von Hochdruckreinigern.</w:t>
      </w:r>
      <w:r w:rsidRPr="00A34374">
        <w:rPr>
          <w:color w:val="auto"/>
          <w:szCs w:val="18"/>
        </w:rPr>
        <w:t xml:space="preserve"> </w:t>
      </w:r>
      <w:r w:rsidR="00A34374" w:rsidRPr="00A34374">
        <w:rPr>
          <w:szCs w:val="16"/>
        </w:rPr>
        <w:t>Mechanische Übergänge, Toträume, Spalten, Schraubenköpfe und Gehäuseecken, wie sie bei einzeln kombinierten Motoren und Getrieben als Nistplätze für Mikroorganismen häufig anzutreffen sind, sucht der Anwender bei</w:t>
      </w:r>
      <w:r w:rsidR="00A34374">
        <w:rPr>
          <w:szCs w:val="16"/>
        </w:rPr>
        <w:t>m Hygien</w:t>
      </w:r>
      <w:r w:rsidR="00013113">
        <w:rPr>
          <w:szCs w:val="16"/>
        </w:rPr>
        <w:t>ic</w:t>
      </w:r>
      <w:r w:rsidR="00A34374">
        <w:rPr>
          <w:szCs w:val="16"/>
        </w:rPr>
        <w:t>-Gesamtsystem</w:t>
      </w:r>
      <w:r w:rsidR="00A34374" w:rsidRPr="00A34374">
        <w:rPr>
          <w:szCs w:val="16"/>
        </w:rPr>
        <w:t xml:space="preserve"> axenia value vergebens.</w:t>
      </w:r>
      <w:r w:rsidR="00A34374">
        <w:rPr>
          <w:color w:val="auto"/>
          <w:szCs w:val="18"/>
        </w:rPr>
        <w:t xml:space="preserve"> </w:t>
      </w:r>
      <w:r w:rsidRPr="00A34374">
        <w:rPr>
          <w:color w:val="auto"/>
          <w:szCs w:val="18"/>
        </w:rPr>
        <w:t>Auch die in den Servoaktuatoren eingesetzten Dichtungsmaterialien entsprechen den Anforderungen von EHEDG und FD</w:t>
      </w:r>
      <w:r w:rsidRPr="00043AA7">
        <w:rPr>
          <w:color w:val="auto"/>
          <w:szCs w:val="18"/>
        </w:rPr>
        <w:t xml:space="preserve">A an das </w:t>
      </w:r>
      <w:r w:rsidR="00013113" w:rsidRPr="00043AA7">
        <w:rPr>
          <w:color w:val="auto"/>
          <w:szCs w:val="18"/>
        </w:rPr>
        <w:t>Hygien</w:t>
      </w:r>
      <w:r w:rsidR="00013113">
        <w:rPr>
          <w:color w:val="auto"/>
          <w:szCs w:val="18"/>
        </w:rPr>
        <w:t>ic</w:t>
      </w:r>
      <w:r w:rsidR="00013113" w:rsidRPr="00043AA7">
        <w:rPr>
          <w:color w:val="auto"/>
          <w:szCs w:val="18"/>
        </w:rPr>
        <w:t xml:space="preserve"> </w:t>
      </w:r>
      <w:r w:rsidRPr="00043AA7">
        <w:rPr>
          <w:color w:val="auto"/>
          <w:szCs w:val="18"/>
        </w:rPr>
        <w:t>Design.</w:t>
      </w:r>
      <w:r w:rsidR="00043AA7" w:rsidRPr="00043AA7">
        <w:rPr>
          <w:color w:val="auto"/>
          <w:szCs w:val="18"/>
        </w:rPr>
        <w:t xml:space="preserve"> </w:t>
      </w:r>
      <w:r w:rsidR="00043AA7" w:rsidRPr="00043AA7">
        <w:rPr>
          <w:color w:val="auto"/>
        </w:rPr>
        <w:t xml:space="preserve">Daher kann der Aktuator offen montiert </w:t>
      </w:r>
      <w:r w:rsidR="00F842DD" w:rsidRPr="00043AA7">
        <w:rPr>
          <w:color w:val="auto"/>
        </w:rPr>
        <w:t xml:space="preserve">betrieben werden </w:t>
      </w:r>
      <w:r w:rsidR="00043AA7" w:rsidRPr="00043AA7">
        <w:rPr>
          <w:color w:val="auto"/>
        </w:rPr>
        <w:t>– also ohne zusätzliche Schutzhauben oder Aktuator-</w:t>
      </w:r>
      <w:r w:rsidR="00043AA7" w:rsidRPr="005F7FE2">
        <w:rPr>
          <w:color w:val="auto"/>
        </w:rPr>
        <w:t>Abdeckungen</w:t>
      </w:r>
      <w:r w:rsidR="00F842DD" w:rsidRPr="005F7FE2">
        <w:rPr>
          <w:color w:val="auto"/>
        </w:rPr>
        <w:t>.</w:t>
      </w:r>
      <w:r w:rsidR="00043AA7" w:rsidRPr="005F7FE2">
        <w:rPr>
          <w:color w:val="auto"/>
        </w:rPr>
        <w:t xml:space="preserve"> Dies vermeidet die bei eingehausten oder gekapselten </w:t>
      </w:r>
      <w:r w:rsidR="00BD05BA" w:rsidRPr="005F7FE2">
        <w:rPr>
          <w:color w:val="auto"/>
        </w:rPr>
        <w:t xml:space="preserve">Getriebemotoren </w:t>
      </w:r>
      <w:r w:rsidR="00043AA7" w:rsidRPr="005F7FE2">
        <w:rPr>
          <w:color w:val="auto"/>
        </w:rPr>
        <w:t>möglichen Risiken versteckter Schmutznester, korrosiver Stellen oder Undichtigkeiten.</w:t>
      </w:r>
      <w:r w:rsidR="00043AA7">
        <w:rPr>
          <w:color w:val="auto"/>
        </w:rPr>
        <w:t xml:space="preserve"> </w:t>
      </w:r>
    </w:p>
    <w:p w14:paraId="0E0D0041" w14:textId="77777777" w:rsidR="00AA67AB" w:rsidRPr="00A25BB6" w:rsidRDefault="00AA67AB" w:rsidP="00DC5E12">
      <w:pPr>
        <w:pStyle w:val="Flietext"/>
      </w:pPr>
    </w:p>
    <w:p w14:paraId="07D936BB" w14:textId="77777777" w:rsidR="0030095D" w:rsidRDefault="0030095D" w:rsidP="00DC5E12">
      <w:pPr>
        <w:pStyle w:val="Flietext"/>
        <w:rPr>
          <w:b/>
          <w:bCs/>
        </w:rPr>
      </w:pPr>
    </w:p>
    <w:p w14:paraId="6753DF0B" w14:textId="7DCBA07F" w:rsidR="00AA67AB" w:rsidRPr="00A25BB6" w:rsidRDefault="00AA67AB" w:rsidP="00DC5E12">
      <w:pPr>
        <w:pStyle w:val="Flietext"/>
        <w:rPr>
          <w:b/>
          <w:bCs/>
        </w:rPr>
      </w:pPr>
      <w:r w:rsidRPr="00A25BB6">
        <w:rPr>
          <w:b/>
          <w:bCs/>
        </w:rPr>
        <w:t>Kompromisslose Leistungsfähigkeit gewährleistet</w:t>
      </w:r>
    </w:p>
    <w:p w14:paraId="77F7DA42" w14:textId="7A7CFFEC" w:rsidR="00AA67AB" w:rsidRPr="00A25BB6" w:rsidRDefault="00AA67AB" w:rsidP="00DC5E12">
      <w:pPr>
        <w:pStyle w:val="Flietext"/>
      </w:pPr>
    </w:p>
    <w:p w14:paraId="01BA0558" w14:textId="3199CF44" w:rsidR="00C92D05" w:rsidRPr="00043AA7" w:rsidRDefault="00AA67AB" w:rsidP="00DC5E12">
      <w:pPr>
        <w:pStyle w:val="Flietext"/>
        <w:rPr>
          <w:b/>
          <w:bCs/>
          <w:szCs w:val="16"/>
        </w:rPr>
      </w:pPr>
      <w:r w:rsidRPr="00AA67AB">
        <w:rPr>
          <w:szCs w:val="16"/>
        </w:rPr>
        <w:t>Die Servoaktuatoren der Baureihe axenia value bestehen aus kompakten Hochleistungsmotoren mit direkt – d. h. kupplungsfrei und damit platzsparend – angebauten Präzisions-Planetengetrieben. Beide Systemkomponenten sind hinsichtlich der elektrischen Kennwerte perfekt aufeinander abgestimmt.</w:t>
      </w:r>
      <w:r>
        <w:rPr>
          <w:szCs w:val="16"/>
        </w:rPr>
        <w:t xml:space="preserve"> </w:t>
      </w:r>
      <w:r w:rsidR="00D17BBF">
        <w:rPr>
          <w:szCs w:val="16"/>
        </w:rPr>
        <w:t>Ein erheblicher Vorteil – denn w</w:t>
      </w:r>
      <w:r>
        <w:rPr>
          <w:szCs w:val="16"/>
        </w:rPr>
        <w:t xml:space="preserve">ährend bei </w:t>
      </w:r>
      <w:r w:rsidR="00D17BBF">
        <w:rPr>
          <w:szCs w:val="16"/>
        </w:rPr>
        <w:t>der Kombination von Motor und Getriebe unterschiedlicher Hersteller ein Derating der Leistungsdaten solcher Systeme von 30 Prozent bis 50 Prozent erforderlich ist, um die tatsächliche Performance der Servoeinheit einigermaßen abschätzen zu können, bietet axenia value die Sicherheit geteste</w:t>
      </w:r>
      <w:r w:rsidR="00013113">
        <w:rPr>
          <w:szCs w:val="16"/>
        </w:rPr>
        <w:t>te</w:t>
      </w:r>
      <w:r w:rsidR="00D17BBF">
        <w:rPr>
          <w:szCs w:val="16"/>
        </w:rPr>
        <w:t xml:space="preserve">r Leistungsdaten und damit eine verlässliche Aussage zur tatsächlichen Leistungsfähigkeit des </w:t>
      </w:r>
      <w:r w:rsidR="00013113">
        <w:rPr>
          <w:szCs w:val="16"/>
        </w:rPr>
        <w:t>Servoa</w:t>
      </w:r>
      <w:r w:rsidR="00D17BBF">
        <w:rPr>
          <w:szCs w:val="16"/>
        </w:rPr>
        <w:t xml:space="preserve">ktuators in der Applikation. Zudem macht das Systemdesign die Leistungsdaten skalierbar – beispielsweise, um maximal zuverlässige Oberflächentemperaturen des </w:t>
      </w:r>
      <w:r w:rsidR="00013113">
        <w:rPr>
          <w:szCs w:val="16"/>
        </w:rPr>
        <w:t>Servoa</w:t>
      </w:r>
      <w:r w:rsidR="00D17BBF">
        <w:rPr>
          <w:szCs w:val="16"/>
        </w:rPr>
        <w:t>ktuators zu gewährleisten.</w:t>
      </w:r>
      <w:r w:rsidR="005F7FE2">
        <w:rPr>
          <w:szCs w:val="16"/>
        </w:rPr>
        <w:t xml:space="preserve"> </w:t>
      </w:r>
      <w:r w:rsidR="00D17BBF">
        <w:rPr>
          <w:szCs w:val="16"/>
        </w:rPr>
        <w:t xml:space="preserve">Dies vermeidet sowohl Verbrennungsgefahren beim Berühren der </w:t>
      </w:r>
      <w:r w:rsidR="00013113">
        <w:rPr>
          <w:szCs w:val="16"/>
        </w:rPr>
        <w:lastRenderedPageBreak/>
        <w:t>Servoa</w:t>
      </w:r>
      <w:r w:rsidR="00D17BBF">
        <w:rPr>
          <w:szCs w:val="16"/>
        </w:rPr>
        <w:t xml:space="preserve">ktuatoroberfläche als auch das Verbacken oder Gerinnen von </w:t>
      </w:r>
      <w:r w:rsidR="00D17BBF" w:rsidRPr="00043AA7">
        <w:rPr>
          <w:szCs w:val="16"/>
        </w:rPr>
        <w:t xml:space="preserve">Stoffen auf dem Gehäuse. </w:t>
      </w:r>
    </w:p>
    <w:p w14:paraId="573E0B29" w14:textId="55725BF0" w:rsidR="00043AA7" w:rsidRPr="00043AA7" w:rsidRDefault="00043AA7" w:rsidP="00DC5E12">
      <w:pPr>
        <w:pStyle w:val="Flietext"/>
        <w:rPr>
          <w:b/>
          <w:bCs/>
          <w:color w:val="auto"/>
          <w:szCs w:val="16"/>
        </w:rPr>
      </w:pPr>
    </w:p>
    <w:p w14:paraId="07325747" w14:textId="77777777" w:rsidR="0030095D" w:rsidRDefault="0030095D" w:rsidP="00DC5E12">
      <w:pPr>
        <w:pStyle w:val="Flietext"/>
        <w:rPr>
          <w:b/>
          <w:bCs/>
          <w:color w:val="auto"/>
          <w:szCs w:val="16"/>
        </w:rPr>
      </w:pPr>
    </w:p>
    <w:p w14:paraId="1F3DEB1E" w14:textId="475AF33D" w:rsidR="00043AA7" w:rsidRPr="00043AA7" w:rsidRDefault="00874E19" w:rsidP="00DC5E12">
      <w:pPr>
        <w:pStyle w:val="Flietext"/>
        <w:rPr>
          <w:b/>
          <w:bCs/>
          <w:color w:val="auto"/>
          <w:szCs w:val="16"/>
        </w:rPr>
      </w:pPr>
      <w:r>
        <w:rPr>
          <w:b/>
          <w:bCs/>
          <w:color w:val="auto"/>
          <w:szCs w:val="16"/>
        </w:rPr>
        <w:t>Für den globalen Einsatz zugelassen</w:t>
      </w:r>
    </w:p>
    <w:p w14:paraId="14BCD531" w14:textId="77777777" w:rsidR="00043AA7" w:rsidRPr="00043AA7" w:rsidRDefault="00043AA7" w:rsidP="00DC5E12">
      <w:pPr>
        <w:pStyle w:val="Flietext"/>
        <w:rPr>
          <w:color w:val="auto"/>
          <w:szCs w:val="16"/>
        </w:rPr>
      </w:pPr>
    </w:p>
    <w:p w14:paraId="45DB03FF" w14:textId="4F8A040C" w:rsidR="00043AA7" w:rsidRPr="00A25BB6" w:rsidRDefault="00043AA7" w:rsidP="00DC5E12">
      <w:pPr>
        <w:pStyle w:val="Flietext"/>
        <w:rPr>
          <w:color w:val="auto"/>
          <w:sz w:val="16"/>
          <w:szCs w:val="16"/>
        </w:rPr>
      </w:pPr>
      <w:r w:rsidRPr="00043AA7">
        <w:rPr>
          <w:color w:val="auto"/>
        </w:rPr>
        <w:t>Die Zulassung gemäß UL für Nordamerika und die DFC-Bescheinigung bezüglich der Zertifizierungs- und Kennzeichnungspflicht in China ermöglichen einen globalen Einsatz des Hygien</w:t>
      </w:r>
      <w:r w:rsidR="00BD05BA">
        <w:rPr>
          <w:color w:val="auto"/>
        </w:rPr>
        <w:t>ic</w:t>
      </w:r>
      <w:r w:rsidRPr="00043AA7">
        <w:rPr>
          <w:color w:val="auto"/>
        </w:rPr>
        <w:t>-Design-</w:t>
      </w:r>
      <w:r w:rsidR="00013113">
        <w:rPr>
          <w:color w:val="auto"/>
        </w:rPr>
        <w:t>Servoa</w:t>
      </w:r>
      <w:r w:rsidRPr="00043AA7">
        <w:rPr>
          <w:color w:val="auto"/>
        </w:rPr>
        <w:t>ktuators</w:t>
      </w:r>
      <w:r w:rsidR="00F842DD">
        <w:rPr>
          <w:color w:val="auto"/>
        </w:rPr>
        <w:t xml:space="preserve"> axenia value.</w:t>
      </w:r>
    </w:p>
    <w:p w14:paraId="38327CDD" w14:textId="278B8E55" w:rsidR="00C92D05" w:rsidRPr="00A25BB6" w:rsidRDefault="00C92D05" w:rsidP="00DC5E12">
      <w:pPr>
        <w:pStyle w:val="Flietext"/>
      </w:pPr>
    </w:p>
    <w:p w14:paraId="7BC86EFC" w14:textId="16F09E1F" w:rsidR="006372CD" w:rsidRPr="00A25BB6" w:rsidRDefault="006372CD" w:rsidP="00DC5E12">
      <w:pPr>
        <w:pStyle w:val="Flietext"/>
      </w:pPr>
    </w:p>
    <w:p w14:paraId="78829399" w14:textId="77777777" w:rsidR="007B1569" w:rsidRDefault="007B1569" w:rsidP="00DC5E12">
      <w:pPr>
        <w:pStyle w:val="Flietext"/>
        <w:rPr>
          <w:b/>
        </w:rPr>
      </w:pPr>
    </w:p>
    <w:p w14:paraId="29435D5C" w14:textId="77777777" w:rsidR="007B1569" w:rsidRDefault="007B1569" w:rsidP="00DC5E12">
      <w:pPr>
        <w:pStyle w:val="Flietext"/>
        <w:rPr>
          <w:b/>
        </w:rPr>
      </w:pPr>
    </w:p>
    <w:p w14:paraId="2BBBC004" w14:textId="77777777" w:rsidR="007B1569" w:rsidRDefault="007B1569" w:rsidP="00DC5E12">
      <w:pPr>
        <w:pStyle w:val="Flietext"/>
        <w:rPr>
          <w:b/>
        </w:rPr>
      </w:pPr>
    </w:p>
    <w:p w14:paraId="3B4E8750" w14:textId="300E32B3" w:rsidR="00E005CE" w:rsidRDefault="006372CD" w:rsidP="00DC5E12">
      <w:pPr>
        <w:pStyle w:val="Flietext"/>
        <w:rPr>
          <w:b/>
        </w:rPr>
      </w:pPr>
      <w:r>
        <w:rPr>
          <w:b/>
          <w:noProof/>
          <w:lang w:eastAsia="zh-CN"/>
        </w:rPr>
        <w:drawing>
          <wp:anchor distT="0" distB="0" distL="114300" distR="114300" simplePos="0" relativeHeight="251658240" behindDoc="1" locked="0" layoutInCell="1" allowOverlap="1" wp14:anchorId="3F8329E8" wp14:editId="01192024">
            <wp:simplePos x="0" y="0"/>
            <wp:positionH relativeFrom="margin">
              <wp:posOffset>-407598</wp:posOffset>
            </wp:positionH>
            <wp:positionV relativeFrom="paragraph">
              <wp:posOffset>232284</wp:posOffset>
            </wp:positionV>
            <wp:extent cx="1435100" cy="1004570"/>
            <wp:effectExtent l="0" t="0" r="0" b="5080"/>
            <wp:wrapTight wrapText="bothSides">
              <wp:wrapPolygon edited="0">
                <wp:start x="0" y="0"/>
                <wp:lineTo x="0" y="21300"/>
                <wp:lineTo x="21218" y="21300"/>
                <wp:lineTo x="21218"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2-wittenstein-axenia-valu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35100" cy="1004570"/>
                    </a:xfrm>
                    <a:prstGeom prst="rect">
                      <a:avLst/>
                    </a:prstGeom>
                  </pic:spPr>
                </pic:pic>
              </a:graphicData>
            </a:graphic>
            <wp14:sizeRelH relativeFrom="margin">
              <wp14:pctWidth>0</wp14:pctWidth>
            </wp14:sizeRelH>
            <wp14:sizeRelV relativeFrom="margin">
              <wp14:pctHeight>0</wp14:pctHeight>
            </wp14:sizeRelV>
          </wp:anchor>
        </w:drawing>
      </w:r>
      <w:r w:rsidR="00E005CE" w:rsidRPr="00E005CE">
        <w:rPr>
          <w:b/>
        </w:rPr>
        <w:t>Bild:</w:t>
      </w:r>
      <w:r w:rsidR="0030095D">
        <w:rPr>
          <w:b/>
        </w:rPr>
        <w:t xml:space="preserve"> (Bildquelle: WITTENSTEIN SE)</w:t>
      </w:r>
    </w:p>
    <w:p w14:paraId="0AEE0B0F" w14:textId="4D40314F" w:rsidR="006372CD" w:rsidRDefault="006372CD" w:rsidP="00DC5E12">
      <w:pPr>
        <w:pStyle w:val="Flietext"/>
        <w:rPr>
          <w:b/>
        </w:rPr>
      </w:pPr>
    </w:p>
    <w:p w14:paraId="54C1926A" w14:textId="1876F14F" w:rsidR="006372CD" w:rsidRPr="00E005CE" w:rsidRDefault="006372CD" w:rsidP="00DC5E12">
      <w:pPr>
        <w:pStyle w:val="Flietext"/>
        <w:rPr>
          <w:b/>
        </w:rPr>
      </w:pPr>
    </w:p>
    <w:p w14:paraId="61FB227A" w14:textId="77777777" w:rsidR="006372CD" w:rsidRDefault="006372CD" w:rsidP="00E005CE">
      <w:pPr>
        <w:pStyle w:val="Flietext"/>
        <w:rPr>
          <w:bCs/>
          <w:color w:val="auto"/>
          <w:sz w:val="18"/>
          <w:szCs w:val="18"/>
        </w:rPr>
      </w:pPr>
    </w:p>
    <w:p w14:paraId="1FD4DBCB" w14:textId="77777777" w:rsidR="006372CD" w:rsidRDefault="006372CD" w:rsidP="00E005CE">
      <w:pPr>
        <w:pStyle w:val="Flietext"/>
        <w:rPr>
          <w:bCs/>
          <w:color w:val="auto"/>
          <w:sz w:val="18"/>
          <w:szCs w:val="18"/>
        </w:rPr>
      </w:pPr>
    </w:p>
    <w:p w14:paraId="6C591712" w14:textId="77777777" w:rsidR="006372CD" w:rsidRDefault="006372CD" w:rsidP="00E005CE">
      <w:pPr>
        <w:pStyle w:val="Flietext"/>
        <w:rPr>
          <w:bCs/>
          <w:color w:val="auto"/>
          <w:sz w:val="18"/>
          <w:szCs w:val="18"/>
        </w:rPr>
      </w:pPr>
    </w:p>
    <w:p w14:paraId="6572CAB5" w14:textId="77777777" w:rsidR="006372CD" w:rsidRDefault="006372CD" w:rsidP="00E005CE">
      <w:pPr>
        <w:pStyle w:val="Flietext"/>
        <w:rPr>
          <w:bCs/>
          <w:color w:val="auto"/>
          <w:sz w:val="18"/>
          <w:szCs w:val="18"/>
        </w:rPr>
      </w:pPr>
    </w:p>
    <w:p w14:paraId="3A335C70" w14:textId="77777777" w:rsidR="0030095D" w:rsidRDefault="0030095D" w:rsidP="00E005CE">
      <w:pPr>
        <w:pStyle w:val="Flietext"/>
        <w:rPr>
          <w:bCs/>
          <w:color w:val="auto"/>
          <w:sz w:val="18"/>
          <w:szCs w:val="18"/>
        </w:rPr>
      </w:pPr>
    </w:p>
    <w:p w14:paraId="68836182" w14:textId="02E22F0B" w:rsidR="00E005CE" w:rsidRPr="0030095D" w:rsidRDefault="00E005CE" w:rsidP="00E005CE">
      <w:pPr>
        <w:pStyle w:val="Flietext"/>
        <w:rPr>
          <w:bCs/>
          <w:color w:val="auto"/>
          <w:sz w:val="18"/>
          <w:szCs w:val="18"/>
        </w:rPr>
      </w:pPr>
      <w:r w:rsidRPr="0030095D">
        <w:rPr>
          <w:bCs/>
          <w:color w:val="auto"/>
          <w:sz w:val="18"/>
          <w:szCs w:val="18"/>
        </w:rPr>
        <w:t xml:space="preserve">Der weiterentwickelte Edelstahl-Aktuator „axenia value“ in Einkabeltechnik der WITTENSTEIN alpha GmbH ergänzt das Produktportfolio Hygienic Design. </w:t>
      </w:r>
    </w:p>
    <w:p w14:paraId="347C9D2C" w14:textId="77777777" w:rsidR="00E005CE" w:rsidRPr="00A25BB6" w:rsidRDefault="00E005CE" w:rsidP="00DC5E12">
      <w:pPr>
        <w:pStyle w:val="Flietext"/>
      </w:pPr>
    </w:p>
    <w:p w14:paraId="2ABB29A1" w14:textId="77777777" w:rsidR="0093418D" w:rsidRPr="00A25BB6" w:rsidRDefault="0093418D" w:rsidP="00DC5E12">
      <w:pPr>
        <w:pStyle w:val="Flietext"/>
      </w:pPr>
    </w:p>
    <w:p w14:paraId="73B12A5D" w14:textId="77777777" w:rsidR="007B1569" w:rsidRDefault="007B1569" w:rsidP="00DC5E12">
      <w:pPr>
        <w:pStyle w:val="Flietext"/>
        <w:rPr>
          <w:sz w:val="18"/>
          <w:szCs w:val="18"/>
        </w:rPr>
      </w:pPr>
    </w:p>
    <w:p w14:paraId="5EDAE493" w14:textId="7B547FA0" w:rsidR="00177905" w:rsidRPr="00177905" w:rsidRDefault="0010111B" w:rsidP="00DC5E12">
      <w:pPr>
        <w:pStyle w:val="Flietext"/>
        <w:rPr>
          <w:sz w:val="18"/>
        </w:rPr>
      </w:pPr>
      <w:r w:rsidRPr="0010111B">
        <w:rPr>
          <w:sz w:val="18"/>
          <w:szCs w:val="18"/>
        </w:rPr>
        <w:t xml:space="preserve">Text- und Bildmaterial in printfähiger Qualität finden Sie unter </w:t>
      </w:r>
      <w:r w:rsidR="00177905">
        <w:rPr>
          <w:sz w:val="18"/>
          <w:szCs w:val="18"/>
        </w:rPr>
        <w:fldChar w:fldCharType="begin"/>
      </w:r>
      <w:r w:rsidR="00177905">
        <w:rPr>
          <w:sz w:val="18"/>
          <w:szCs w:val="18"/>
        </w:rPr>
        <w:instrText xml:space="preserve"> HYPERLINK "http://</w:instrText>
      </w:r>
      <w:r w:rsidR="00177905" w:rsidRPr="00177905">
        <w:rPr>
          <w:sz w:val="18"/>
          <w:szCs w:val="18"/>
        </w:rPr>
        <w:instrText>presse.wittenstein.de oder unter www.wittenstein.de/presse</w:instrText>
      </w:r>
    </w:p>
    <w:p w14:paraId="0E7FC401" w14:textId="6C3147E9" w:rsidR="00177905" w:rsidRPr="00177905" w:rsidRDefault="00177905" w:rsidP="00DC5E12">
      <w:pPr>
        <w:pStyle w:val="Flietext"/>
        <w:rPr>
          <w:rStyle w:val="Hyperlink"/>
          <w:sz w:val="18"/>
          <w:u w:val="none"/>
        </w:rPr>
      </w:pPr>
      <w:r>
        <w:rPr>
          <w:sz w:val="18"/>
          <w:szCs w:val="18"/>
        </w:rPr>
        <w:instrText xml:space="preserve">" </w:instrText>
      </w:r>
      <w:r>
        <w:rPr>
          <w:sz w:val="18"/>
          <w:szCs w:val="18"/>
        </w:rPr>
        <w:fldChar w:fldCharType="separate"/>
      </w:r>
      <w:r w:rsidRPr="00177905">
        <w:rPr>
          <w:rStyle w:val="Hyperlink"/>
          <w:sz w:val="18"/>
          <w:szCs w:val="18"/>
        </w:rPr>
        <w:t xml:space="preserve">presse.wittenstein.de </w:t>
      </w:r>
    </w:p>
    <w:p w14:paraId="6BD352F9" w14:textId="37D3B95C" w:rsidR="006372CD" w:rsidRPr="0010111B" w:rsidRDefault="00177905" w:rsidP="00DC5E12">
      <w:pPr>
        <w:pStyle w:val="Flietext"/>
        <w:rPr>
          <w:sz w:val="18"/>
          <w:szCs w:val="18"/>
        </w:rPr>
      </w:pPr>
      <w:r>
        <w:rPr>
          <w:sz w:val="18"/>
          <w:szCs w:val="18"/>
        </w:rPr>
        <w:fldChar w:fldCharType="end"/>
      </w:r>
      <w:r w:rsidR="00C20BF7" w:rsidDel="00C20BF7">
        <w:rPr>
          <w:sz w:val="18"/>
          <w:szCs w:val="18"/>
        </w:rPr>
        <w:t xml:space="preserve"> </w:t>
      </w:r>
    </w:p>
    <w:p w14:paraId="24EADF60" w14:textId="77777777" w:rsidR="006372CD" w:rsidRDefault="006372CD" w:rsidP="00C20BF7">
      <w:pPr>
        <w:pStyle w:val="Flietext"/>
        <w:rPr>
          <w:b/>
        </w:rPr>
      </w:pPr>
    </w:p>
    <w:p w14:paraId="284442F1" w14:textId="77777777" w:rsidR="007B1569" w:rsidRDefault="007B1569" w:rsidP="00D20BF8">
      <w:pPr>
        <w:pStyle w:val="boilerplate"/>
        <w:rPr>
          <w:b/>
        </w:rPr>
      </w:pPr>
    </w:p>
    <w:p w14:paraId="0883CBAC" w14:textId="4545F7E7" w:rsidR="00D20BF8" w:rsidRPr="005258FF" w:rsidRDefault="00F60746" w:rsidP="00D20BF8">
      <w:pPr>
        <w:pStyle w:val="boilerplate"/>
        <w:rPr>
          <w:b/>
        </w:rPr>
      </w:pPr>
      <w:bookmarkStart w:id="0" w:name="_GoBack"/>
      <w:bookmarkEnd w:id="0"/>
      <w:r>
        <w:rPr>
          <w:b/>
        </w:rPr>
        <w:t>WITTENSTEIN</w:t>
      </w:r>
      <w:r w:rsidR="00D20BF8" w:rsidRPr="005258FF">
        <w:rPr>
          <w:b/>
        </w:rPr>
        <w:t xml:space="preserve"> – eins sein mit der Zukunft</w:t>
      </w:r>
    </w:p>
    <w:p w14:paraId="2BFF61A8" w14:textId="67D0565B" w:rsidR="002B17FE" w:rsidRPr="0030095D" w:rsidRDefault="007E5945" w:rsidP="0030095D">
      <w:pPr>
        <w:spacing w:line="360" w:lineRule="auto"/>
        <w:rPr>
          <w:rFonts w:ascii="Arial" w:hAnsi="Arial"/>
          <w:sz w:val="16"/>
        </w:rPr>
      </w:pPr>
      <w:r>
        <w:rPr>
          <w:rFonts w:ascii="Arial" w:hAnsi="Arial"/>
          <w:sz w:val="16"/>
        </w:rPr>
        <w:t>Mit weltweit rund 2.8</w:t>
      </w:r>
      <w:r w:rsidR="00F60746" w:rsidRPr="00F60746">
        <w:rPr>
          <w:rFonts w:ascii="Arial" w:hAnsi="Arial"/>
          <w:sz w:val="16"/>
        </w:rPr>
        <w:t xml:space="preserve">00 Mitarbeitern und einem Umsatz von </w:t>
      </w:r>
      <w:r>
        <w:rPr>
          <w:rFonts w:ascii="Arial" w:hAnsi="Arial"/>
          <w:sz w:val="16"/>
        </w:rPr>
        <w:t>373 Mio. € im Geschäftsjahr 2020/21</w:t>
      </w:r>
      <w:r w:rsidR="00F60746" w:rsidRPr="00F60746">
        <w:rPr>
          <w:rFonts w:ascii="Arial" w:hAnsi="Arial"/>
          <w:sz w:val="16"/>
        </w:rPr>
        <w:t xml:space="preserve"> steht die WITTENSTEIN SE national und international für Innovation, Präzision und Exzellenz in der Welt der cybertronischen Bewegung. Die Unternehmensgruppe besitzt eine überragende Kompetenz zur Beherrschung und Weiterentwicklung aller relevanter Technologien der mechatronischen Antriebstechnik und umfasst sechs innovative Geschäftseinheiten. Entwickelt, produziert und vertrieben werden unter anderem hochpräzise Servoantriebe und Linearsysteme, Servosysteme und -motoren sowie cybertronische Antriebssysteme, u. a. für den Maschinen- und Anlagenbau, die Luft- und Raumfahrt oder die Öl- und Gas-Exploration. Nanotechnologie und Softwarekomponenten ergänzen das Portfolio. Die WITTENSTEIN gruppe (www.wittenstein.de) ist an 25 Standorten und in mehr als 45 Ländern in allen wichtigen Technologie- und Absatzmärkten vertreten.</w:t>
      </w:r>
    </w:p>
    <w:sectPr w:rsidR="002B17FE" w:rsidRPr="0030095D" w:rsidSect="007B1569">
      <w:headerReference w:type="default" r:id="rId9"/>
      <w:footerReference w:type="default" r:id="rId10"/>
      <w:headerReference w:type="first" r:id="rId11"/>
      <w:footerReference w:type="first" r:id="rId12"/>
      <w:pgSz w:w="11906" w:h="16838" w:code="9"/>
      <w:pgMar w:top="3402" w:right="3686" w:bottom="1134" w:left="1418" w:header="709" w:footer="51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1136CD" w16cex:dateUtc="2021-10-13T08: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D391402" w16cid:durableId="25113685"/>
  <w16cid:commentId w16cid:paraId="6B77D8CC" w16cid:durableId="251136CD"/>
  <w16cid:commentId w16cid:paraId="4348C7BA" w16cid:durableId="25113686"/>
  <w16cid:commentId w16cid:paraId="1BB381B2" w16cid:durableId="25113687"/>
  <w16cid:commentId w16cid:paraId="48EDE339" w16cid:durableId="2511368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2D9DFD" w14:textId="77777777" w:rsidR="00CB4DB5" w:rsidRDefault="00CB4DB5" w:rsidP="00551561">
      <w:pPr>
        <w:spacing w:line="240" w:lineRule="auto"/>
      </w:pPr>
      <w:r>
        <w:separator/>
      </w:r>
    </w:p>
  </w:endnote>
  <w:endnote w:type="continuationSeparator" w:id="0">
    <w:p w14:paraId="6E634BAD" w14:textId="77777777" w:rsidR="00CB4DB5" w:rsidRDefault="00CB4DB5"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5A5DC" w14:textId="42E16DFA"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7B1569">
      <w:rPr>
        <w:rFonts w:ascii="Arial" w:hAnsi="Arial" w:cs="Arial"/>
        <w:noProof/>
        <w:sz w:val="14"/>
        <w:szCs w:val="14"/>
      </w:rPr>
      <w:t>3</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7B1569">
      <w:rPr>
        <w:rFonts w:ascii="Arial" w:hAnsi="Arial" w:cs="Arial"/>
        <w:noProof/>
        <w:sz w:val="14"/>
        <w:szCs w:val="14"/>
      </w:rPr>
      <w:t>3</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2A333" w14:textId="14EFFBC9"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B1569">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B1569">
      <w:rPr>
        <w:rFonts w:ascii="Arial" w:hAnsi="Arial" w:cs="Arial"/>
        <w:noProof/>
        <w:sz w:val="14"/>
        <w:szCs w:val="14"/>
      </w:rPr>
      <w:t>3</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0DF884" w14:textId="77777777" w:rsidR="00CB4DB5" w:rsidRDefault="00CB4DB5" w:rsidP="00551561">
      <w:pPr>
        <w:spacing w:line="240" w:lineRule="auto"/>
      </w:pPr>
      <w:r>
        <w:separator/>
      </w:r>
    </w:p>
  </w:footnote>
  <w:footnote w:type="continuationSeparator" w:id="0">
    <w:p w14:paraId="14EF1963" w14:textId="77777777" w:rsidR="00CB4DB5" w:rsidRDefault="00CB4DB5"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98E8E"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14:paraId="5C1829F5"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14:paraId="1674F27E" w14:textId="77777777"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sidRPr="00E62A37">
      <w:rPr>
        <w:rFonts w:ascii="Arial" w:hAnsi="Arial" w:cs="Arial"/>
        <w:sz w:val="14"/>
        <w:szCs w:val="14"/>
      </w:rPr>
      <w:t>Fax +49 7931 493-10301</w:t>
    </w:r>
  </w:p>
  <w:p w14:paraId="1F87938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EC59ECD" w14:textId="77777777" w:rsidR="0093418D" w:rsidRDefault="0093418D" w:rsidP="0093418D">
    <w:pPr>
      <w:pStyle w:val="Kopfzeile"/>
    </w:pPr>
    <w:r>
      <w:rPr>
        <w:noProof/>
        <w:lang w:eastAsia="zh-CN"/>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29E1D5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A1E6DB" w14:textId="580BE9B7" w:rsidR="00B674B2" w:rsidRPr="003801B9" w:rsidRDefault="00A25BB6" w:rsidP="00C3208E">
    <w:pPr>
      <w:framePr w:w="1355" w:h="907" w:hSpace="142" w:wrap="around" w:vAnchor="page" w:hAnchor="page" w:x="9007" w:y="4321" w:anchorLock="1"/>
      <w:spacing w:line="260" w:lineRule="exact"/>
      <w:rPr>
        <w:rFonts w:ascii="Arial" w:hAnsi="Arial" w:cs="Arial"/>
      </w:rPr>
    </w:pPr>
    <w:r>
      <w:rPr>
        <w:rFonts w:ascii="Arial" w:hAnsi="Arial" w:cs="Arial"/>
        <w:sz w:val="14"/>
        <w:szCs w:val="14"/>
      </w:rPr>
      <w:t xml:space="preserve">23. </w:t>
    </w:r>
    <w:r w:rsidR="00DF3A83">
      <w:rPr>
        <w:rFonts w:ascii="Arial" w:hAnsi="Arial" w:cs="Arial"/>
        <w:sz w:val="14"/>
        <w:szCs w:val="14"/>
      </w:rPr>
      <w:t xml:space="preserve">November </w:t>
    </w:r>
    <w:r w:rsidR="002F40E5">
      <w:rPr>
        <w:rFonts w:ascii="Arial" w:hAnsi="Arial" w:cs="Arial"/>
        <w:sz w:val="14"/>
        <w:szCs w:val="14"/>
      </w:rPr>
      <w:t>20</w:t>
    </w:r>
    <w:r w:rsidR="007E5945">
      <w:rPr>
        <w:rFonts w:ascii="Arial" w:hAnsi="Arial" w:cs="Arial"/>
        <w:sz w:val="14"/>
        <w:szCs w:val="14"/>
      </w:rPr>
      <w:t>21</w:t>
    </w:r>
  </w:p>
  <w:p w14:paraId="2A223D12"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14:paraId="22A5A2A2" w14:textId="77777777"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14:paraId="52BA049D"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Fax +49 7931 493-10301</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3D4CE230" w14:textId="77777777" w:rsidR="00A22558" w:rsidRP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kundenspezifische Produkte, Systeme und Lösungen für hochdynamische Bewegung, präziseste Positionierung und intelligente Vernetzung in der mechatronischen Antriebstechnik.</w:t>
    </w:r>
  </w:p>
  <w:p w14:paraId="498E302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6ED9B3B6"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0D036C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ED1DB8A"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3E00AE9"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50F54F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83AD2FC"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3BCC5D1"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BFDCC9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29E0197"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2AFBDB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B0D2636"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27FC99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B64CBB8"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4E817FA"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6ECAC4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0994309"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2AD68B2" w14:textId="77777777" w:rsidR="00A22558" w:rsidRPr="00D20BF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14:paraId="21961F87" w14:textId="119456CF" w:rsidR="005756EF" w:rsidRPr="00AB7E46" w:rsidRDefault="00AB7E46" w:rsidP="00AB7E46">
    <w:pPr>
      <w:framePr w:w="2702" w:h="547" w:hSpace="142" w:wrap="around" w:vAnchor="page" w:hAnchor="page" w:x="8971" w:y="8987" w:anchorLock="1"/>
      <w:rPr>
        <w:rFonts w:ascii="ArialMT" w:hAnsi="ArialMT"/>
        <w:color w:val="000000"/>
        <w:spacing w:val="2"/>
        <w:sz w:val="14"/>
        <w:szCs w:val="14"/>
        <w:lang w:bidi="x-none"/>
      </w:rPr>
    </w:pPr>
    <w:r w:rsidRPr="00AB7E46">
      <w:rPr>
        <w:rFonts w:ascii="ArialMT" w:hAnsi="ArialMT"/>
        <w:color w:val="000000"/>
        <w:spacing w:val="2"/>
        <w:sz w:val="14"/>
        <w:szCs w:val="14"/>
        <w:lang w:bidi="x-none"/>
      </w:rPr>
      <w:t>Edelstahl-Aktuator „a</w:t>
    </w:r>
    <w:r>
      <w:rPr>
        <w:rFonts w:ascii="ArialMT" w:hAnsi="ArialMT"/>
        <w:color w:val="000000"/>
        <w:spacing w:val="2"/>
        <w:sz w:val="14"/>
        <w:szCs w:val="14"/>
        <w:lang w:bidi="x-none"/>
      </w:rPr>
      <w:t xml:space="preserve">xenia value“ </w:t>
    </w:r>
    <w:r w:rsidRPr="00AB7E46">
      <w:rPr>
        <w:rFonts w:ascii="ArialMT" w:hAnsi="ArialMT"/>
        <w:color w:val="000000"/>
        <w:spacing w:val="2"/>
        <w:sz w:val="14"/>
        <w:szCs w:val="14"/>
        <w:lang w:bidi="x-none"/>
      </w:rPr>
      <w:t>der</w:t>
    </w:r>
    <w:r>
      <w:rPr>
        <w:rFonts w:ascii="ArialMT" w:hAnsi="ArialMT"/>
        <w:color w:val="000000"/>
        <w:spacing w:val="2"/>
        <w:sz w:val="14"/>
        <w:szCs w:val="14"/>
        <w:lang w:bidi="x-none"/>
      </w:rPr>
      <w:t xml:space="preserve"> WITTENSTEIN alpha GmbH</w:t>
    </w: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F504FDD" w14:textId="77777777" w:rsidR="00551561" w:rsidRDefault="005756EF">
    <w:pPr>
      <w:pStyle w:val="Kopfzeile"/>
    </w:pPr>
    <w:r>
      <w:rPr>
        <w:noProof/>
        <w:lang w:eastAsia="zh-CN"/>
      </w:rPr>
      <w:drawing>
        <wp:anchor distT="0" distB="0" distL="114300" distR="114300" simplePos="0" relativeHeight="251659264" behindDoc="0" locked="1" layoutInCell="1" allowOverlap="1" wp14:anchorId="3CBAEB6B" wp14:editId="12568A25">
          <wp:simplePos x="0" y="0"/>
          <wp:positionH relativeFrom="column">
            <wp:posOffset>4849495</wp:posOffset>
          </wp:positionH>
          <wp:positionV relativeFrom="page">
            <wp:posOffset>4612005</wp:posOffset>
          </wp:positionV>
          <wp:extent cx="1387475" cy="971550"/>
          <wp:effectExtent l="0" t="0" r="3175" b="0"/>
          <wp:wrapTopAndBottom/>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387475" cy="971550"/>
                  </a:xfrm>
                  <a:prstGeom prst="rect">
                    <a:avLst/>
                  </a:prstGeom>
                  <a:noFill/>
                  <a:ln>
                    <a:noFill/>
                  </a:ln>
                </pic:spPr>
              </pic:pic>
            </a:graphicData>
          </a:graphic>
          <wp14:sizeRelH relativeFrom="page">
            <wp14:pctWidth>0</wp14:pctWidth>
          </wp14:sizeRelH>
          <wp14:sizeRelV relativeFrom="page">
            <wp14:pctHeight>0</wp14:pctHeight>
          </wp14:sizeRelV>
        </wp:anchor>
      </w:drawing>
    </w:r>
    <w:r w:rsidR="00B674B2">
      <w:rPr>
        <w:noProof/>
        <w:lang w:eastAsia="zh-CN"/>
      </w:rPr>
      <mc:AlternateContent>
        <mc:Choice Requires="wpg">
          <w:drawing>
            <wp:anchor distT="0" distB="0" distL="114300" distR="114300" simplePos="0" relativeHeight="251657216" behindDoc="1" locked="1" layoutInCell="0" allowOverlap="0" wp14:anchorId="41B5D1D1" wp14:editId="773F0641">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86EF7DD"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BZoiC64gAAAAs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p w14:paraId="37149B34" w14:textId="77777777"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6"/>
  </w:num>
  <w:num w:numId="17">
    <w:abstractNumId w:val="14"/>
  </w:num>
  <w:num w:numId="18">
    <w:abstractNumId w:val="22"/>
  </w:num>
  <w:num w:numId="19">
    <w:abstractNumId w:val="24"/>
  </w:num>
  <w:num w:numId="20">
    <w:abstractNumId w:val="11"/>
  </w:num>
  <w:num w:numId="21">
    <w:abstractNumId w:val="20"/>
  </w:num>
  <w:num w:numId="22">
    <w:abstractNumId w:val="27"/>
  </w:num>
  <w:num w:numId="23">
    <w:abstractNumId w:val="18"/>
  </w:num>
  <w:num w:numId="24">
    <w:abstractNumId w:val="25"/>
  </w:num>
  <w:num w:numId="25">
    <w:abstractNumId w:val="12"/>
  </w:num>
  <w:num w:numId="26">
    <w:abstractNumId w:val="15"/>
  </w:num>
  <w:num w:numId="27">
    <w:abstractNumId w:val="1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en-US" w:vendorID="64" w:dllVersion="0" w:nlCheck="1" w:checkStyle="1"/>
  <w:activeWritingStyle w:appName="MSWord" w:lang="de-DE" w:vendorID="64" w:dllVersion="0" w:nlCheck="1" w:checkStyle="0"/>
  <w:activeWritingStyle w:appName="MSWord" w:lang="de-DE" w:vendorID="64" w:dllVersion="6" w:nlCheck="1" w:checkStyle="0"/>
  <w:activeWritingStyle w:appName="MSWord" w:lang="en-US" w:vendorID="64" w:dllVersion="6" w:nlCheck="1" w:checkStyle="1"/>
  <w:activeWritingStyle w:appName="MSWord" w:lang="de-DE" w:vendorID="64" w:dllVersion="131078" w:nlCheck="1" w:checkStyle="0"/>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DB4"/>
    <w:rsid w:val="000049DB"/>
    <w:rsid w:val="00013113"/>
    <w:rsid w:val="00021079"/>
    <w:rsid w:val="00025F08"/>
    <w:rsid w:val="00040699"/>
    <w:rsid w:val="00043AA7"/>
    <w:rsid w:val="000516FD"/>
    <w:rsid w:val="00093A75"/>
    <w:rsid w:val="0009490E"/>
    <w:rsid w:val="0010111B"/>
    <w:rsid w:val="00174DE9"/>
    <w:rsid w:val="00177905"/>
    <w:rsid w:val="00196D4D"/>
    <w:rsid w:val="001A1D17"/>
    <w:rsid w:val="001B5B84"/>
    <w:rsid w:val="001C181D"/>
    <w:rsid w:val="001F0178"/>
    <w:rsid w:val="00216485"/>
    <w:rsid w:val="00224615"/>
    <w:rsid w:val="00256E0D"/>
    <w:rsid w:val="00277A1C"/>
    <w:rsid w:val="002A47D2"/>
    <w:rsid w:val="002B17FE"/>
    <w:rsid w:val="002F40E5"/>
    <w:rsid w:val="0030095D"/>
    <w:rsid w:val="00311064"/>
    <w:rsid w:val="00321EB2"/>
    <w:rsid w:val="003801B9"/>
    <w:rsid w:val="003B0DD5"/>
    <w:rsid w:val="003E25F2"/>
    <w:rsid w:val="0040748A"/>
    <w:rsid w:val="00423092"/>
    <w:rsid w:val="004308A9"/>
    <w:rsid w:val="004B5DB9"/>
    <w:rsid w:val="004C429A"/>
    <w:rsid w:val="004C4F55"/>
    <w:rsid w:val="004D07A3"/>
    <w:rsid w:val="004D319F"/>
    <w:rsid w:val="004D34EF"/>
    <w:rsid w:val="00502B7D"/>
    <w:rsid w:val="00515472"/>
    <w:rsid w:val="005258FF"/>
    <w:rsid w:val="0053585A"/>
    <w:rsid w:val="00551561"/>
    <w:rsid w:val="005756EF"/>
    <w:rsid w:val="005C09E4"/>
    <w:rsid w:val="005E0D4B"/>
    <w:rsid w:val="005F7FE2"/>
    <w:rsid w:val="00606C2B"/>
    <w:rsid w:val="00631774"/>
    <w:rsid w:val="00634882"/>
    <w:rsid w:val="006372CD"/>
    <w:rsid w:val="006429B7"/>
    <w:rsid w:val="0065014A"/>
    <w:rsid w:val="00651504"/>
    <w:rsid w:val="006628B8"/>
    <w:rsid w:val="006716C1"/>
    <w:rsid w:val="0067245B"/>
    <w:rsid w:val="00672959"/>
    <w:rsid w:val="00686ABC"/>
    <w:rsid w:val="0069402F"/>
    <w:rsid w:val="006B2B81"/>
    <w:rsid w:val="007115D0"/>
    <w:rsid w:val="00784580"/>
    <w:rsid w:val="00787015"/>
    <w:rsid w:val="007B1569"/>
    <w:rsid w:val="007D5EE7"/>
    <w:rsid w:val="007E1B3A"/>
    <w:rsid w:val="007E5945"/>
    <w:rsid w:val="007F1A68"/>
    <w:rsid w:val="007F373B"/>
    <w:rsid w:val="00803E65"/>
    <w:rsid w:val="00874E19"/>
    <w:rsid w:val="00876D55"/>
    <w:rsid w:val="00877EB9"/>
    <w:rsid w:val="0088602E"/>
    <w:rsid w:val="00892D70"/>
    <w:rsid w:val="008A5BD9"/>
    <w:rsid w:val="008B1946"/>
    <w:rsid w:val="008D220C"/>
    <w:rsid w:val="0093418D"/>
    <w:rsid w:val="009543AF"/>
    <w:rsid w:val="00956797"/>
    <w:rsid w:val="00980FF3"/>
    <w:rsid w:val="00990DB4"/>
    <w:rsid w:val="00995F4C"/>
    <w:rsid w:val="00996AEF"/>
    <w:rsid w:val="009B2999"/>
    <w:rsid w:val="00A037AE"/>
    <w:rsid w:val="00A22558"/>
    <w:rsid w:val="00A25BB6"/>
    <w:rsid w:val="00A34374"/>
    <w:rsid w:val="00AA67AB"/>
    <w:rsid w:val="00AB7E46"/>
    <w:rsid w:val="00AC6500"/>
    <w:rsid w:val="00AF69ED"/>
    <w:rsid w:val="00B06414"/>
    <w:rsid w:val="00B23BAB"/>
    <w:rsid w:val="00B252BC"/>
    <w:rsid w:val="00B27296"/>
    <w:rsid w:val="00B31B31"/>
    <w:rsid w:val="00B31C08"/>
    <w:rsid w:val="00B674B2"/>
    <w:rsid w:val="00BA7FC5"/>
    <w:rsid w:val="00BD05BA"/>
    <w:rsid w:val="00BF5603"/>
    <w:rsid w:val="00C20BF7"/>
    <w:rsid w:val="00C3208E"/>
    <w:rsid w:val="00C45C64"/>
    <w:rsid w:val="00C62472"/>
    <w:rsid w:val="00C92D05"/>
    <w:rsid w:val="00CB4DB5"/>
    <w:rsid w:val="00CC07AD"/>
    <w:rsid w:val="00CD0E2F"/>
    <w:rsid w:val="00CD173B"/>
    <w:rsid w:val="00CE14FC"/>
    <w:rsid w:val="00D17BBF"/>
    <w:rsid w:val="00D20BF8"/>
    <w:rsid w:val="00D44517"/>
    <w:rsid w:val="00D44EE8"/>
    <w:rsid w:val="00D51188"/>
    <w:rsid w:val="00D7578B"/>
    <w:rsid w:val="00D85B55"/>
    <w:rsid w:val="00D9378B"/>
    <w:rsid w:val="00DB2CEB"/>
    <w:rsid w:val="00DC3644"/>
    <w:rsid w:val="00DC5E12"/>
    <w:rsid w:val="00DF3A83"/>
    <w:rsid w:val="00DF442F"/>
    <w:rsid w:val="00DF7C12"/>
    <w:rsid w:val="00E005CE"/>
    <w:rsid w:val="00E25A17"/>
    <w:rsid w:val="00E41FF4"/>
    <w:rsid w:val="00E43C70"/>
    <w:rsid w:val="00E6035D"/>
    <w:rsid w:val="00E63DEB"/>
    <w:rsid w:val="00E95361"/>
    <w:rsid w:val="00EA6527"/>
    <w:rsid w:val="00ED6D77"/>
    <w:rsid w:val="00EE24F4"/>
    <w:rsid w:val="00F007ED"/>
    <w:rsid w:val="00F035A4"/>
    <w:rsid w:val="00F17EC8"/>
    <w:rsid w:val="00F31E55"/>
    <w:rsid w:val="00F41791"/>
    <w:rsid w:val="00F452CB"/>
    <w:rsid w:val="00F60746"/>
    <w:rsid w:val="00F628B7"/>
    <w:rsid w:val="00F842DD"/>
    <w:rsid w:val="00FA20B6"/>
    <w:rsid w:val="00FA33C1"/>
    <w:rsid w:val="00FB3C96"/>
    <w:rsid w:val="00FC37B6"/>
    <w:rsid w:val="00FD04AF"/>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387D8"/>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0.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4D4CE0-0565-43AD-8093-476E77B8B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853</Words>
  <Characters>5381</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6222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Maier, Sabine</cp:lastModifiedBy>
  <cp:revision>6</cp:revision>
  <cp:lastPrinted>2021-09-27T14:21:00Z</cp:lastPrinted>
  <dcterms:created xsi:type="dcterms:W3CDTF">2021-10-13T11:13:00Z</dcterms:created>
  <dcterms:modified xsi:type="dcterms:W3CDTF">2021-11-09T14:35:00Z</dcterms:modified>
</cp:coreProperties>
</file>